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BE" w:rsidRDefault="00260BBE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OSNOVNA ŠKOLA ŽNJAN-PAZDIGRAD</w:t>
      </w:r>
      <w:r w:rsidR="00505A34">
        <w:rPr>
          <w:rFonts w:ascii="Candara" w:eastAsia="Times New Roman" w:hAnsi="Candara" w:cs="Times New Roman"/>
          <w:b/>
          <w:bCs/>
          <w:color w:val="000000"/>
        </w:rPr>
        <w:t xml:space="preserve">                                                                                        </w:t>
      </w:r>
    </w:p>
    <w:p w:rsidR="00260BBE" w:rsidRPr="0085613A" w:rsidRDefault="00260BBE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PAZDIGRADSKA 1</w:t>
      </w:r>
    </w:p>
    <w:p w:rsidR="00260BBE" w:rsidRDefault="0085613A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>SPLIT</w:t>
      </w:r>
    </w:p>
    <w:p w:rsidR="00022C51" w:rsidRPr="0085613A" w:rsidRDefault="00022C51" w:rsidP="00022C5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</w:p>
    <w:p w:rsidR="008A7BB4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KRITERIJI</w:t>
      </w:r>
    </w:p>
    <w:p w:rsidR="00525588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ZA IZBOR UČENIKA/UČENICE GENERACIJE </w:t>
      </w:r>
    </w:p>
    <w:p w:rsidR="00525588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OSNOVNE ŠKOLE ŽNJAN-PAZDIGRAD, SPLIT</w:t>
      </w:r>
    </w:p>
    <w:p w:rsidR="002944B8" w:rsidRPr="0085613A" w:rsidRDefault="002944B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ZA ŠK.</w:t>
      </w:r>
      <w:r w:rsidR="0085613A">
        <w:rPr>
          <w:rFonts w:ascii="Candara" w:eastAsia="Times New Roman" w:hAnsi="Candara" w:cs="Times New Roman"/>
          <w:b/>
          <w:bCs/>
          <w:color w:val="000000"/>
        </w:rPr>
        <w:t xml:space="preserve"> 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GOD. 201</w:t>
      </w:r>
      <w:r w:rsidR="008F37DE">
        <w:rPr>
          <w:rFonts w:ascii="Candara" w:eastAsia="Times New Roman" w:hAnsi="Candara" w:cs="Times New Roman"/>
          <w:b/>
          <w:bCs/>
          <w:color w:val="000000"/>
        </w:rPr>
        <w:t>9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./20</w:t>
      </w:r>
      <w:r w:rsidR="008F37DE">
        <w:rPr>
          <w:rFonts w:ascii="Candara" w:eastAsia="Times New Roman" w:hAnsi="Candara" w:cs="Times New Roman"/>
          <w:b/>
          <w:bCs/>
          <w:color w:val="000000"/>
        </w:rPr>
        <w:t>20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1148D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OPĆE ODREDBE</w:t>
      </w:r>
    </w:p>
    <w:p w:rsidR="00525588" w:rsidRPr="0085613A" w:rsidRDefault="00525588" w:rsidP="005E78A5">
      <w:pPr>
        <w:shd w:val="clear" w:color="auto" w:fill="FFFFFF"/>
        <w:spacing w:before="100" w:beforeAutospacing="1"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1.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Ovim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propisuje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učenice</w:t>
      </w:r>
      <w:bookmarkStart w:id="0" w:name="_ftnref1"/>
      <w:bookmarkEnd w:id="0"/>
      <w:proofErr w:type="spellEnd"/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osmih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Osnovne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Žnjan-Pazdigrad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875C83" w:rsidRPr="0085613A" w:rsidRDefault="00875C83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daljnjem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tekstu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izraz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označavati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8A7BB4" w:rsidRPr="0085613A" w:rsidRDefault="008A7BB4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bookmarkStart w:id="1" w:name="_ftn2"/>
      <w:bookmarkEnd w:id="1"/>
    </w:p>
    <w:p w:rsidR="00525588" w:rsidRPr="0085613A" w:rsidRDefault="00525588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proofErr w:type="gram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>  2</w:t>
      </w:r>
      <w:proofErr w:type="gramEnd"/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E78A5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Učenikom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može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postati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onaj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kandidatkinja</w:t>
      </w:r>
      <w:bookmarkStart w:id="2" w:name="_ftnref2"/>
      <w:bookmarkEnd w:id="2"/>
      <w:proofErr w:type="spellEnd"/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ispunjava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uvjete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</w:t>
      </w:r>
    </w:p>
    <w:p w:rsidR="00525588" w:rsidRPr="0085613A" w:rsidRDefault="00525588" w:rsidP="005E78A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ostvario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odličan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ili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vrlo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dobar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u</w:t>
      </w:r>
      <w:r w:rsidRPr="0085613A">
        <w:rPr>
          <w:rFonts w:ascii="Candara" w:eastAsia="Times New Roman" w:hAnsi="Candara" w:cs="Times New Roman"/>
          <w:color w:val="000000"/>
        </w:rPr>
        <w:t>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022C51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svim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razredima</w:t>
      </w:r>
      <w:proofErr w:type="spellEnd"/>
    </w:p>
    <w:p w:rsidR="00525588" w:rsidRPr="0085613A" w:rsidRDefault="00525588" w:rsidP="005E78A5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uzorno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vladanje</w:t>
      </w:r>
      <w:proofErr w:type="spellEnd"/>
    </w:p>
    <w:p w:rsidR="002944B8" w:rsidRPr="0085613A" w:rsidRDefault="00525588" w:rsidP="00C51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isticao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6C6D04">
        <w:rPr>
          <w:rFonts w:ascii="Candara" w:eastAsia="Times New Roman" w:hAnsi="Candara" w:cs="Times New Roman"/>
          <w:color w:val="000000"/>
        </w:rPr>
        <w:t>izvannastavnim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aktivnostima</w:t>
      </w:r>
      <w:proofErr w:type="spellEnd"/>
    </w:p>
    <w:p w:rsidR="00875C83" w:rsidRDefault="00875C83" w:rsidP="00C51A2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daljnjem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tekstu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izraz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označavati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kandidatkinju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C51A21" w:rsidRPr="0085613A" w:rsidRDefault="00C51A21" w:rsidP="00C51A2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85613A" w:rsidP="0085613A">
      <w:pPr>
        <w:shd w:val="clear" w:color="auto" w:fill="FFFFFF"/>
        <w:tabs>
          <w:tab w:val="left" w:pos="6150"/>
        </w:tabs>
        <w:spacing w:after="0" w:line="240" w:lineRule="auto"/>
        <w:ind w:left="1440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 xml:space="preserve">                                                       </w:t>
      </w:r>
      <w:proofErr w:type="spellStart"/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 xml:space="preserve"> 3.</w:t>
      </w:r>
    </w:p>
    <w:p w:rsidR="00525588" w:rsidRPr="0085613A" w:rsidRDefault="007659B7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>
        <w:rPr>
          <w:rFonts w:ascii="Candara" w:eastAsia="Times New Roman" w:hAnsi="Candara" w:cs="Times New Roman"/>
          <w:color w:val="000000"/>
        </w:rPr>
        <w:t>izboru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učenika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generacije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vr</w:t>
      </w:r>
      <w:r w:rsidR="00525588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rezultati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radu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školskih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6C6D04">
        <w:rPr>
          <w:rFonts w:ascii="Candara" w:eastAsia="Times New Roman" w:hAnsi="Candara" w:cs="Times New Roman"/>
          <w:color w:val="000000"/>
        </w:rPr>
        <w:t>izvananastavnih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uspjesi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znanju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stvaralaštvu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pojedinih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predmeta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osvajanje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nagrada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zatim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osvajanje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nagrada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smotrama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likovnog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, 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glazbenog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jezično</w:t>
      </w:r>
      <w:r w:rsidR="0085613A">
        <w:rPr>
          <w:rFonts w:ascii="Candara" w:eastAsia="Times New Roman" w:hAnsi="Candara" w:cs="Times New Roman"/>
          <w:color w:val="000000"/>
        </w:rPr>
        <w:t>g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tehničkoga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stvaralaštva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s</w:t>
      </w:r>
      <w:r w:rsidR="00525588" w:rsidRPr="0085613A">
        <w:rPr>
          <w:rFonts w:ascii="Candara" w:eastAsia="Times New Roman" w:hAnsi="Candara" w:cs="Times New Roman"/>
          <w:color w:val="000000"/>
        </w:rPr>
        <w:t>portskim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provedenim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organizaciji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Agencije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Ministarstva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europskih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svjetskih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udruga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bave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odgojem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obrazovanjem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.</w:t>
      </w:r>
    </w:p>
    <w:p w:rsidR="008A7BB4" w:rsidRPr="0085613A" w:rsidRDefault="008A7BB4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Default="00525588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4.</w:t>
      </w:r>
    </w:p>
    <w:p w:rsidR="008B4711" w:rsidRPr="0085613A" w:rsidRDefault="008B4711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</w:p>
    <w:p w:rsidR="00525588" w:rsidRPr="0085613A" w:rsidRDefault="007659B7" w:rsidP="001148D2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>
        <w:rPr>
          <w:rFonts w:ascii="Candara" w:eastAsia="Times New Roman" w:hAnsi="Candara" w:cs="Times New Roman"/>
          <w:color w:val="000000"/>
        </w:rPr>
        <w:t>Elementi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koji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>
        <w:rPr>
          <w:rFonts w:ascii="Candara" w:eastAsia="Times New Roman" w:hAnsi="Candara" w:cs="Times New Roman"/>
          <w:color w:val="000000"/>
        </w:rPr>
        <w:t>vr</w:t>
      </w:r>
      <w:r w:rsidR="00525588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rangiranju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jesu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p w:rsidR="001148D2" w:rsidRPr="0085613A" w:rsidRDefault="001148D2" w:rsidP="001148D2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tbl>
      <w:tblPr>
        <w:tblW w:w="6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</w:tblGrid>
      <w:tr w:rsidR="00F47111" w:rsidRPr="0085613A" w:rsidTr="0085613A">
        <w:trPr>
          <w:trHeight w:val="545"/>
          <w:tblCellSpacing w:w="0" w:type="dxa"/>
          <w:jc w:val="center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111" w:rsidRPr="0085613A" w:rsidRDefault="00F47111" w:rsidP="008A7BB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ELEMENTI</w:t>
            </w:r>
          </w:p>
        </w:tc>
      </w:tr>
      <w:tr w:rsidR="00F47111" w:rsidRPr="0085613A" w:rsidTr="0085613A">
        <w:trPr>
          <w:trHeight w:val="2729"/>
          <w:tblCellSpacing w:w="0" w:type="dxa"/>
          <w:jc w:val="center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učenju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tijekom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osnovnoga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školovanja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radu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školskih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85613A">
              <w:rPr>
                <w:rFonts w:ascii="Candara" w:eastAsia="Times New Roman" w:hAnsi="Candara" w:cs="Times New Roman"/>
                <w:color w:val="000000"/>
              </w:rPr>
              <w:t>izvannastavnih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aktivnosti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natjecanjima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znanju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iz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pojedinih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predmeta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smotrama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,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izložbama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sl.</w:t>
            </w:r>
          </w:p>
          <w:p w:rsidR="00F47111" w:rsidRPr="0085613A" w:rsidRDefault="0085613A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000000"/>
              </w:rPr>
              <w:t>s</w:t>
            </w:r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portski</w:t>
            </w:r>
            <w:proofErr w:type="spellEnd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predsjedanje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razrednim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odjelom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predsjedanje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Učeničkim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vijećem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uključenost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program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vršnjačke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pomoći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doprinos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javnim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,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društvenim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volonterskim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akcijama</w:t>
            </w:r>
            <w:proofErr w:type="spellEnd"/>
          </w:p>
        </w:tc>
      </w:tr>
    </w:tbl>
    <w:p w:rsid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lastRenderedPageBreak/>
        <w:t>       </w:t>
      </w:r>
    </w:p>
    <w:p w:rsidR="00505A34" w:rsidRDefault="00505A34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</w:p>
    <w:p w:rsidR="008A7BB4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5.</w:t>
      </w:r>
    </w:p>
    <w:p w:rsidR="005E78A5" w:rsidRPr="0085613A" w:rsidRDefault="00525588" w:rsidP="008A7BB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Pravo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da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bude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izabran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</w:t>
      </w:r>
      <w:r w:rsidR="007D5087" w:rsidRPr="0085613A">
        <w:rPr>
          <w:rFonts w:ascii="Candara" w:eastAsia="Times New Roman" w:hAnsi="Candara" w:cs="Times New Roman"/>
          <w:color w:val="000000"/>
        </w:rPr>
        <w:t>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svaki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završnog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, a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razrednika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>.</w:t>
      </w:r>
    </w:p>
    <w:p w:rsidR="007D5087" w:rsidRDefault="007D5087" w:rsidP="007D5087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</w:rPr>
      </w:pPr>
    </w:p>
    <w:p w:rsidR="00505A34" w:rsidRPr="0085613A" w:rsidRDefault="00505A34" w:rsidP="007D5087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Pr="0085613A" w:rsidRDefault="00022C51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>II.  NAČIN VR</w:t>
      </w:r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EDNOVANJA AKTIVNOSTI</w:t>
      </w:r>
    </w:p>
    <w:p w:rsidR="00525588" w:rsidRPr="0085613A" w:rsidRDefault="00525588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6.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. 2., 3.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i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4.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ovih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vr</w:t>
      </w:r>
      <w:r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  </w:t>
      </w: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1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prosječnih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ocjena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decimale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školske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godine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 xml:space="preserve">                       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2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 xml:space="preserve"> 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izvannastavnim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upisanim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svjedodžbu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po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F47111" w:rsidRPr="0085613A">
        <w:rPr>
          <w:rFonts w:ascii="Candara" w:eastAsia="Times New Roman" w:hAnsi="Candara" w:cs="Times New Roman"/>
          <w:color w:val="000000"/>
        </w:rPr>
        <w:t>1</w:t>
      </w:r>
      <w:r w:rsidRPr="0085613A">
        <w:rPr>
          <w:rFonts w:ascii="Candara" w:eastAsia="Times New Roman" w:hAnsi="Candara" w:cs="Times New Roman"/>
          <w:color w:val="000000"/>
        </w:rPr>
        <w:t xml:space="preserve"> bod</w:t>
      </w:r>
      <w:r w:rsidR="00F47111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čemu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se od I. </w:t>
      </w:r>
      <w:proofErr w:type="gramStart"/>
      <w:r w:rsidR="00F47111" w:rsidRPr="0085613A">
        <w:rPr>
          <w:rFonts w:ascii="Candara" w:eastAsia="Times New Roman" w:hAnsi="Candara" w:cs="Times New Roman"/>
          <w:color w:val="000000"/>
        </w:rPr>
        <w:t xml:space="preserve">do  </w:t>
      </w:r>
      <w:r w:rsidRPr="0085613A">
        <w:rPr>
          <w:rFonts w:ascii="Candara" w:eastAsia="Times New Roman" w:hAnsi="Candara" w:cs="Times New Roman"/>
          <w:color w:val="000000"/>
        </w:rPr>
        <w:t>V</w:t>
      </w:r>
      <w:r w:rsidR="00F47111" w:rsidRPr="0085613A">
        <w:rPr>
          <w:rFonts w:ascii="Candara" w:eastAsia="Times New Roman" w:hAnsi="Candara" w:cs="Times New Roman"/>
          <w:color w:val="000000"/>
        </w:rPr>
        <w:t>III</w:t>
      </w:r>
      <w:r w:rsidRPr="0085613A">
        <w:rPr>
          <w:rFonts w:ascii="Candara" w:eastAsia="Times New Roman" w:hAnsi="Candara" w:cs="Times New Roman"/>
          <w:color w:val="000000"/>
        </w:rPr>
        <w:t>.</w:t>
      </w:r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boduju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maksimalno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slobodne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po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razredu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>.</w:t>
      </w:r>
    </w:p>
    <w:p w:rsidR="00A13990" w:rsidRPr="0085613A" w:rsidRDefault="00A13990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3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 xml:space="preserve"> 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osvojeno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mjesto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gradskom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županijskom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međužupanijskom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državnom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međunarodnim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razinama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</w:t>
      </w:r>
      <w:r w:rsidR="00F47111" w:rsidRPr="0085613A">
        <w:rPr>
          <w:rFonts w:ascii="Candara" w:eastAsia="Times New Roman" w:hAnsi="Candara" w:cs="Times New Roman"/>
          <w:color w:val="000000"/>
        </w:rPr>
        <w:t>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znanju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predmeta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može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</w:t>
      </w:r>
    </w:p>
    <w:p w:rsidR="005E78A5" w:rsidRPr="0085613A" w:rsidRDefault="005E78A5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310"/>
        <w:gridCol w:w="965"/>
        <w:gridCol w:w="1227"/>
        <w:gridCol w:w="1489"/>
        <w:gridCol w:w="1244"/>
      </w:tblGrid>
      <w:tr w:rsidR="00525588" w:rsidRPr="0085613A" w:rsidTr="00F4711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525588" w:rsidRPr="0085613A" w:rsidTr="0085613A">
        <w:trPr>
          <w:trHeight w:val="6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F47111" w:rsidP="00F47111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</w:t>
            </w:r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eđužupanijsko</w:t>
            </w:r>
            <w:proofErr w:type="spellEnd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C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F47111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="007D5087"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="007D5087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66700D"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viš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5E78A5" w:rsidRPr="0085613A" w:rsidRDefault="005E78A5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7D5087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0%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.</w:t>
      </w:r>
    </w:p>
    <w:p w:rsidR="0066700D" w:rsidRPr="0085613A" w:rsidRDefault="0066700D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Viša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razina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isključuje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nižu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7D5087" w:rsidP="007D5087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4.</w:t>
      </w:r>
      <w:r w:rsidR="0085613A">
        <w:rPr>
          <w:rFonts w:ascii="Candara" w:eastAsia="Times New Roman" w:hAnsi="Candara" w:cs="Times New Roman"/>
          <w:color w:val="000000"/>
        </w:rPr>
        <w:t xml:space="preserve"> 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Za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osvojeno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mjesto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smotrama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likovnog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glazbenog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jezičnog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dramskog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recitatorskog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literarnog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tehničkog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stva</w:t>
      </w:r>
      <w:r w:rsidR="00FE79FC">
        <w:rPr>
          <w:rFonts w:ascii="Candara" w:eastAsia="Times New Roman" w:hAnsi="Candara" w:cs="Times New Roman"/>
          <w:color w:val="000000"/>
        </w:rPr>
        <w:t>ralaštva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te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Mladih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Crvenoga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križa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9"/>
        <w:gridCol w:w="1283"/>
        <w:gridCol w:w="1557"/>
        <w:gridCol w:w="1301"/>
      </w:tblGrid>
      <w:tr w:rsidR="004253C4" w:rsidRPr="0085613A" w:rsidTr="00312025">
        <w:trPr>
          <w:tblCellSpacing w:w="0" w:type="dxa"/>
        </w:trPr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međužupanijsko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viš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50</w:t>
      </w:r>
      <w:r w:rsidRPr="0085613A">
        <w:rPr>
          <w:rFonts w:ascii="Candara" w:eastAsia="Times New Roman" w:hAnsi="Candara" w:cs="Times New Roman"/>
          <w:color w:val="000000"/>
        </w:rPr>
        <w:t xml:space="preserve">%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tehničkom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stvaralaštvu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jedno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priznanje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to ono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nosi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više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smotri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4253C4" w:rsidRPr="0085613A" w:rsidRDefault="004253C4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FE79FC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5. Za </w:t>
      </w:r>
      <w:proofErr w:type="spellStart"/>
      <w:r>
        <w:rPr>
          <w:rFonts w:ascii="Candara" w:eastAsia="Times New Roman" w:hAnsi="Candara" w:cs="Times New Roman"/>
          <w:color w:val="000000"/>
        </w:rPr>
        <w:t>uspjeh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>
        <w:rPr>
          <w:rFonts w:ascii="Candara" w:eastAsia="Times New Roman" w:hAnsi="Candara" w:cs="Times New Roman"/>
          <w:color w:val="000000"/>
        </w:rPr>
        <w:t>s</w:t>
      </w:r>
      <w:r w:rsidR="00525588" w:rsidRPr="0085613A">
        <w:rPr>
          <w:rFonts w:ascii="Candara" w:eastAsia="Times New Roman" w:hAnsi="Candara" w:cs="Times New Roman"/>
          <w:color w:val="000000"/>
        </w:rPr>
        <w:t>portskim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9"/>
        <w:gridCol w:w="1283"/>
        <w:gridCol w:w="1557"/>
        <w:gridCol w:w="1301"/>
      </w:tblGrid>
      <w:tr w:rsidR="004253C4" w:rsidRPr="0085613A" w:rsidTr="00312025">
        <w:trPr>
          <w:tblCellSpacing w:w="0" w:type="dxa"/>
        </w:trPr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međužupanijsko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FE79FC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vi</w:t>
            </w:r>
            <w:r w:rsidR="00FE79FC">
              <w:rPr>
                <w:rFonts w:ascii="Candara" w:eastAsia="Times New Roman" w:hAnsi="Candara" w:cs="Times New Roman"/>
                <w:color w:val="000000"/>
              </w:rPr>
              <w:t>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</w:t>
      </w:r>
      <w:r w:rsidRPr="0085613A">
        <w:rPr>
          <w:rFonts w:ascii="Candara" w:eastAsia="Times New Roman" w:hAnsi="Candara" w:cs="Times New Roman"/>
          <w:color w:val="000000"/>
        </w:rPr>
        <w:t xml:space="preserve">0%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4253C4" w:rsidRPr="0085613A" w:rsidRDefault="004253C4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6.</w:t>
      </w:r>
      <w:r w:rsidR="00DD05FD" w:rsidRPr="0085613A">
        <w:rPr>
          <w:rFonts w:ascii="Candara" w:eastAsia="Times New Roman" w:hAnsi="Candara" w:cs="Times New Roman"/>
          <w:color w:val="000000"/>
        </w:rPr>
        <w:t> </w:t>
      </w:r>
      <w:r w:rsidRPr="0085613A">
        <w:rPr>
          <w:rFonts w:ascii="Candara" w:eastAsia="Times New Roman" w:hAnsi="Candara" w:cs="Times New Roman"/>
          <w:color w:val="000000"/>
        </w:rPr>
        <w:t xml:space="preserve">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predsjedanja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odjelom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po </w:t>
      </w:r>
      <w:r w:rsidR="00FE79FC">
        <w:rPr>
          <w:rFonts w:ascii="Candara" w:eastAsia="Times New Roman" w:hAnsi="Candara" w:cs="Times New Roman"/>
          <w:color w:val="000000"/>
        </w:rPr>
        <w:t>1</w:t>
      </w:r>
      <w:r w:rsidRPr="0085613A">
        <w:rPr>
          <w:rFonts w:ascii="Candara" w:eastAsia="Times New Roman" w:hAnsi="Candara" w:cs="Times New Roman"/>
          <w:color w:val="000000"/>
        </w:rPr>
        <w:t xml:space="preserve"> bod. </w:t>
      </w:r>
    </w:p>
    <w:p w:rsidR="0066700D" w:rsidRPr="0085613A" w:rsidRDefault="0066700D" w:rsidP="0066700D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7.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predsjedanja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Učeničkim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vijećem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po </w:t>
      </w:r>
      <w:r w:rsidR="00FE79FC">
        <w:rPr>
          <w:rFonts w:ascii="Candara" w:eastAsia="Times New Roman" w:hAnsi="Candara" w:cs="Times New Roman"/>
          <w:color w:val="000000"/>
        </w:rPr>
        <w:t>2</w:t>
      </w:r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</w:t>
      </w:r>
      <w:r w:rsidR="00FE79FC">
        <w:rPr>
          <w:rFonts w:ascii="Candara" w:eastAsia="Times New Roman" w:hAnsi="Candara" w:cs="Times New Roman"/>
          <w:color w:val="000000"/>
        </w:rPr>
        <w:t>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. </w:t>
      </w:r>
    </w:p>
    <w:p w:rsidR="00DD05FD" w:rsidRPr="0085613A" w:rsidRDefault="002D7D3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8</w:t>
      </w:r>
      <w:r w:rsidR="00456E8E" w:rsidRPr="0085613A">
        <w:rPr>
          <w:rFonts w:ascii="Candara" w:eastAsia="Times New Roman" w:hAnsi="Candara" w:cs="Times New Roman"/>
          <w:color w:val="000000"/>
        </w:rPr>
        <w:t xml:space="preserve">.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programe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vršnjačke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pomoći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ostvaruju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3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boda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školsku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kojoj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bili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ovaj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program.</w:t>
      </w:r>
    </w:p>
    <w:p w:rsidR="00456E8E" w:rsidRDefault="002D7D3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9</w:t>
      </w:r>
      <w:r w:rsidR="00456E8E" w:rsidRPr="0085613A">
        <w:rPr>
          <w:rFonts w:ascii="Candara" w:eastAsia="Times New Roman" w:hAnsi="Candara" w:cs="Times New Roman"/>
          <w:color w:val="000000"/>
        </w:rPr>
        <w:t xml:space="preserve">.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javn</w:t>
      </w:r>
      <w:r w:rsidR="004253C4" w:rsidRPr="0085613A">
        <w:rPr>
          <w:rFonts w:ascii="Candara" w:eastAsia="Times New Roman" w:hAnsi="Candara" w:cs="Times New Roman"/>
          <w:color w:val="000000"/>
        </w:rPr>
        <w:t>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društvene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volonterske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druge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akcije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općeg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="00456E8E" w:rsidRPr="0085613A">
        <w:rPr>
          <w:rFonts w:ascii="Candara" w:eastAsia="Times New Roman" w:hAnsi="Candara" w:cs="Times New Roman"/>
          <w:color w:val="000000"/>
        </w:rPr>
        <w:t>interesa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r w:rsidR="00FE79FC">
        <w:rPr>
          <w:rFonts w:ascii="Candara" w:eastAsia="Times New Roman" w:hAnsi="Candara" w:cs="Times New Roman"/>
          <w:color w:val="000000"/>
        </w:rPr>
        <w:t xml:space="preserve">  </w:t>
      </w:r>
      <w:proofErr w:type="gramEnd"/>
      <w:r w:rsidR="00FE79FC">
        <w:rPr>
          <w:rFonts w:ascii="Candara" w:eastAsia="Times New Roman" w:hAnsi="Candara" w:cs="Times New Roman"/>
          <w:color w:val="000000"/>
        </w:rPr>
        <w:t xml:space="preserve">   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ostvaruju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3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boda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školsku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kojoj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bili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ove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programe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.</w:t>
      </w:r>
    </w:p>
    <w:p w:rsidR="00FE79FC" w:rsidRPr="0085613A" w:rsidRDefault="00FE79FC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III.  IZBOR UČENIKA GENERACIJE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7.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Praćenje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prikupljanje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zbrajanje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rezultata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vrši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imenuje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2D7D34" w:rsidRDefault="002D7D34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vodi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zapisnik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FE79FC" w:rsidRPr="0085613A" w:rsidRDefault="00FE79FC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8.</w:t>
      </w:r>
    </w:p>
    <w:p w:rsidR="00525588" w:rsidRDefault="00456E8E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sedam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članova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: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ravnatelj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,</w:t>
      </w:r>
      <w:r w:rsidR="00DD05FD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pedagoginja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socijalna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pedagoginja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četiri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učitelja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>/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učiteljice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(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učitelje</w:t>
      </w:r>
      <w:proofErr w:type="spellEnd"/>
      <w:r w:rsidR="004253C4"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="004253C4" w:rsidRPr="0085613A">
        <w:rPr>
          <w:rFonts w:ascii="Candara" w:eastAsia="Times New Roman" w:hAnsi="Candara" w:cs="Times New Roman"/>
          <w:color w:val="000000"/>
        </w:rPr>
        <w:t>učiteljice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ravnatelja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)</w:t>
      </w:r>
      <w:r w:rsidR="00525588" w:rsidRPr="0085613A">
        <w:rPr>
          <w:rFonts w:ascii="Candara" w:eastAsia="Times New Roman" w:hAnsi="Candara" w:cs="Times New Roman"/>
          <w:color w:val="000000"/>
        </w:rPr>
        <w:t>.</w:t>
      </w:r>
    </w:p>
    <w:p w:rsidR="00022C51" w:rsidRPr="0085613A" w:rsidRDefault="00022C51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lastRenderedPageBreak/>
        <w:t xml:space="preserve">Na </w:t>
      </w:r>
      <w:proofErr w:type="spellStart"/>
      <w:r>
        <w:rPr>
          <w:rFonts w:ascii="Candara" w:eastAsia="Times New Roman" w:hAnsi="Candara" w:cs="Times New Roman"/>
          <w:color w:val="000000"/>
        </w:rPr>
        <w:t>prvom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sastanku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>
        <w:rPr>
          <w:rFonts w:ascii="Candara" w:eastAsia="Times New Roman" w:hAnsi="Candara" w:cs="Times New Roman"/>
          <w:color w:val="000000"/>
        </w:rPr>
        <w:t>članovi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povjerenstva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između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sebe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biraju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predsjednika</w:t>
      </w:r>
      <w:proofErr w:type="spellEnd"/>
      <w:r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ne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birani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razredn</w:t>
      </w:r>
      <w:r w:rsidR="00456E8E" w:rsidRPr="0085613A">
        <w:rPr>
          <w:rFonts w:ascii="Candara" w:eastAsia="Times New Roman" w:hAnsi="Candara" w:cs="Times New Roman"/>
          <w:color w:val="000000"/>
        </w:rPr>
        <w:t>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razrednice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završnih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9.</w:t>
      </w:r>
    </w:p>
    <w:p w:rsidR="00525588" w:rsidRPr="0085613A" w:rsidRDefault="00FE79FC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Po </w:t>
      </w:r>
      <w:proofErr w:type="spellStart"/>
      <w:r>
        <w:rPr>
          <w:rFonts w:ascii="Candara" w:eastAsia="Times New Roman" w:hAnsi="Candara" w:cs="Times New Roman"/>
          <w:color w:val="000000"/>
        </w:rPr>
        <w:t>prikupljenim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poda</w:t>
      </w:r>
      <w:r w:rsidR="00525588" w:rsidRPr="0085613A">
        <w:rPr>
          <w:rFonts w:ascii="Candara" w:eastAsia="Times New Roman" w:hAnsi="Candara" w:cs="Times New Roman"/>
          <w:color w:val="000000"/>
        </w:rPr>
        <w:t>cima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njihovoj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provjeri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pristupa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. Na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osnovi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broja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sastavlja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popis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od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tri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r>
        <w:rPr>
          <w:rFonts w:ascii="Candara" w:eastAsia="Times New Roman" w:hAnsi="Candara" w:cs="Times New Roman"/>
          <w:color w:val="000000"/>
        </w:rPr>
        <w:t xml:space="preserve">s </w:t>
      </w:r>
      <w:proofErr w:type="spellStart"/>
      <w:r>
        <w:rPr>
          <w:rFonts w:ascii="Candara" w:eastAsia="Times New Roman" w:hAnsi="Candara" w:cs="Times New Roman"/>
          <w:color w:val="000000"/>
        </w:rPr>
        <w:t>najvećim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brojem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bodova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za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>.</w:t>
      </w:r>
    </w:p>
    <w:p w:rsidR="007D5087" w:rsidRPr="0085613A" w:rsidRDefault="00525588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ili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više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jednak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prednost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prema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Elementima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koji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vr</w:t>
      </w:r>
      <w:r w:rsidR="007D5087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rangiranju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čl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. 4. </w:t>
      </w:r>
      <w:proofErr w:type="spellStart"/>
      <w:r w:rsidR="004253C4"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r w:rsidR="004253C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</w:p>
    <w:p w:rsidR="00DD05FD" w:rsidRPr="0085613A" w:rsidRDefault="00DD05FD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260BBE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0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razmatra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od tri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predložena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javnim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glasovanjem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donosi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odluku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A13990" w:rsidRPr="0085613A" w:rsidRDefault="00A13990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Odluka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konačna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1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Rok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proglašenje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</w:t>
      </w:r>
      <w:r w:rsidR="00505A34">
        <w:rPr>
          <w:rFonts w:ascii="Candara" w:eastAsia="Times New Roman" w:hAnsi="Candara" w:cs="Times New Roman"/>
          <w:color w:val="000000"/>
        </w:rPr>
        <w:t xml:space="preserve"> 29. </w:t>
      </w:r>
      <w:proofErr w:type="spellStart"/>
      <w:r w:rsidR="00505A34">
        <w:rPr>
          <w:rFonts w:ascii="Candara" w:eastAsia="Times New Roman" w:hAnsi="Candara" w:cs="Times New Roman"/>
          <w:color w:val="000000"/>
        </w:rPr>
        <w:t>svibnja</w:t>
      </w:r>
      <w:proofErr w:type="spellEnd"/>
      <w:r w:rsidR="00505A34">
        <w:rPr>
          <w:rFonts w:ascii="Candara" w:eastAsia="Times New Roman" w:hAnsi="Candara" w:cs="Times New Roman"/>
          <w:color w:val="000000"/>
        </w:rPr>
        <w:t xml:space="preserve"> 2019.god.</w:t>
      </w:r>
    </w:p>
    <w:p w:rsidR="00505A34" w:rsidRPr="0085613A" w:rsidRDefault="00505A34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05A34" w:rsidRDefault="00525588" w:rsidP="00505A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                                                 </w:t>
      </w:r>
      <w:r w:rsidR="00C934DC" w:rsidRPr="0085613A">
        <w:rPr>
          <w:rFonts w:ascii="Candara" w:eastAsia="Times New Roman" w:hAnsi="Candara" w:cs="Times New Roman"/>
          <w:color w:val="000000"/>
        </w:rPr>
        <w:t xml:space="preserve">                  </w:t>
      </w:r>
      <w:r w:rsidR="00505A34">
        <w:rPr>
          <w:rFonts w:ascii="Candara" w:eastAsia="Times New Roman" w:hAnsi="Candara" w:cs="Times New Roman"/>
          <w:color w:val="000000"/>
        </w:rPr>
        <w:t xml:space="preserve">                    </w:t>
      </w:r>
      <w:r w:rsidR="00C934DC" w:rsidRPr="0085613A">
        <w:rPr>
          <w:rFonts w:ascii="Candara" w:eastAsia="Times New Roman" w:hAnsi="Candara" w:cs="Times New Roman"/>
          <w:color w:val="000000"/>
        </w:rPr>
        <w:t xml:space="preserve">  </w:t>
      </w: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2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505A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diplomu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“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”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sastavni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dio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gramStart"/>
      <w:r w:rsidRPr="0085613A">
        <w:rPr>
          <w:rFonts w:ascii="Candara" w:eastAsia="Times New Roman" w:hAnsi="Candara" w:cs="Times New Roman"/>
          <w:color w:val="000000"/>
        </w:rPr>
        <w:t>a</w:t>
      </w:r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ostali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priznanje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za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dodjeljuje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Default="00525588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skladu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materijalnim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mogućnostima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dodijeliti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o</w:t>
      </w:r>
      <w:r w:rsidR="00FE79FC">
        <w:rPr>
          <w:rFonts w:ascii="Candara" w:eastAsia="Times New Roman" w:hAnsi="Candara" w:cs="Times New Roman"/>
          <w:color w:val="000000"/>
        </w:rPr>
        <w:t>dgovarajuće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nagrade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           </w:t>
      </w:r>
    </w:p>
    <w:p w:rsidR="00FE79FC" w:rsidRPr="0085613A" w:rsidRDefault="00FE79FC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DD05FD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IV. PRIJELAZNE I ZAVRŠNE ODREDBE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3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Izmjene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dopune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donose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i po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postupku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po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doneseni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DD05FD" w:rsidRPr="0085613A" w:rsidRDefault="00DD05FD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2D7D34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14</w:t>
      </w:r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875C83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Kriteriji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stupaju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snagu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danom</w:t>
      </w:r>
      <w:proofErr w:type="spellEnd"/>
      <w:r w:rsidR="002944B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objav</w:t>
      </w:r>
      <w:r w:rsidR="00C51A21">
        <w:rPr>
          <w:rFonts w:ascii="Candara" w:eastAsia="Times New Roman" w:hAnsi="Candara" w:cs="Times New Roman"/>
          <w:color w:val="000000"/>
        </w:rPr>
        <w:t>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oglasnoj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ploči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i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mrežnoj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stranici</w:t>
      </w:r>
      <w:proofErr w:type="spellEnd"/>
      <w:r w:rsidR="00FE79FC" w:rsidRPr="00FE79FC">
        <w:rPr>
          <w:rFonts w:ascii="Candara" w:eastAsia="Times New Roman" w:hAnsi="Candara" w:cs="Times New Roman"/>
          <w:color w:val="000000"/>
        </w:rPr>
        <w:t xml:space="preserve"> </w:t>
      </w:r>
      <w:r w:rsidR="00C51A21">
        <w:rPr>
          <w:rFonts w:ascii="Candara" w:eastAsia="Times New Roman" w:hAnsi="Candara" w:cs="Times New Roman"/>
          <w:color w:val="000000"/>
        </w:rPr>
        <w:t>Škole.</w:t>
      </w:r>
      <w:r w:rsidRPr="0085613A">
        <w:rPr>
          <w:rFonts w:ascii="Candara" w:eastAsia="Times New Roman" w:hAnsi="Candara" w:cs="Times New Roman"/>
          <w:color w:val="000000"/>
        </w:rPr>
        <w:t>                                                                          </w:t>
      </w:r>
      <w:bookmarkStart w:id="3" w:name="_ftn1"/>
      <w:bookmarkEnd w:id="3"/>
    </w:p>
    <w:p w:rsidR="00222634" w:rsidRDefault="00222634">
      <w:pPr>
        <w:rPr>
          <w:rFonts w:ascii="Candara" w:hAnsi="Candara" w:cs="Times New Roman"/>
        </w:rPr>
      </w:pPr>
    </w:p>
    <w:p w:rsidR="008B4711" w:rsidRPr="008B4711" w:rsidRDefault="008B4711">
      <w:pPr>
        <w:rPr>
          <w:rFonts w:ascii="Candara" w:hAnsi="Candara" w:cs="Times New Roman"/>
        </w:rPr>
      </w:pPr>
    </w:p>
    <w:p w:rsidR="008F37DE" w:rsidRPr="008F37DE" w:rsidRDefault="008F37DE" w:rsidP="008F37DE">
      <w:pPr>
        <w:spacing w:after="0" w:line="240" w:lineRule="auto"/>
        <w:rPr>
          <w:rFonts w:ascii="Candara" w:eastAsia="Calibri" w:hAnsi="Candara" w:cs="Times New Roman"/>
          <w:sz w:val="24"/>
          <w:szCs w:val="24"/>
          <w:lang w:val="hr-HR"/>
        </w:rPr>
      </w:pPr>
      <w:r w:rsidRPr="008F37DE">
        <w:rPr>
          <w:rFonts w:ascii="Candara" w:eastAsia="Calibri" w:hAnsi="Candara" w:cs="Times New Roman"/>
          <w:sz w:val="24"/>
          <w:szCs w:val="24"/>
          <w:lang w:val="hr-HR"/>
        </w:rPr>
        <w:t>Klasa:  003-08/20-01/5</w:t>
      </w:r>
    </w:p>
    <w:p w:rsidR="008F37DE" w:rsidRPr="008F37DE" w:rsidRDefault="008F37DE" w:rsidP="008F37DE">
      <w:pPr>
        <w:spacing w:after="0" w:line="240" w:lineRule="auto"/>
        <w:rPr>
          <w:rFonts w:ascii="Candara" w:eastAsia="Calibri" w:hAnsi="Candara" w:cs="Times New Roman"/>
          <w:sz w:val="24"/>
          <w:szCs w:val="24"/>
          <w:lang w:val="hr-HR"/>
        </w:rPr>
      </w:pPr>
      <w:proofErr w:type="spellStart"/>
      <w:r w:rsidRPr="008F37DE">
        <w:rPr>
          <w:rFonts w:ascii="Candara" w:eastAsia="Calibri" w:hAnsi="Candara" w:cs="Times New Roman"/>
          <w:sz w:val="24"/>
          <w:szCs w:val="24"/>
          <w:lang w:val="hr-HR"/>
        </w:rPr>
        <w:t>Urbroj</w:t>
      </w:r>
      <w:proofErr w:type="spellEnd"/>
      <w:r w:rsidRPr="008F37DE">
        <w:rPr>
          <w:rFonts w:ascii="Candara" w:eastAsia="Calibri" w:hAnsi="Candara" w:cs="Times New Roman"/>
          <w:sz w:val="24"/>
          <w:szCs w:val="24"/>
          <w:lang w:val="hr-HR"/>
        </w:rPr>
        <w:t>: 2181/01-260-20-0</w:t>
      </w:r>
      <w:r w:rsidR="00176177">
        <w:rPr>
          <w:rFonts w:ascii="Candara" w:eastAsia="Calibri" w:hAnsi="Candara" w:cs="Times New Roman"/>
          <w:sz w:val="24"/>
          <w:szCs w:val="24"/>
          <w:lang w:val="hr-HR"/>
        </w:rPr>
        <w:t>4</w:t>
      </w: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  <w:r w:rsidRPr="008B4711">
        <w:rPr>
          <w:rFonts w:ascii="Candara" w:eastAsia="Times New Roman" w:hAnsi="Candara" w:cs="Times New Roman"/>
          <w:bCs/>
          <w:color w:val="000000"/>
        </w:rPr>
        <w:t xml:space="preserve">Split, </w:t>
      </w:r>
      <w:r w:rsidR="008F37DE">
        <w:rPr>
          <w:rFonts w:ascii="Candara" w:eastAsia="Times New Roman" w:hAnsi="Candara" w:cs="Times New Roman"/>
          <w:bCs/>
          <w:color w:val="000000"/>
        </w:rPr>
        <w:t>08</w:t>
      </w:r>
      <w:r w:rsidRPr="008B4711">
        <w:rPr>
          <w:rFonts w:ascii="Candara" w:eastAsia="Times New Roman" w:hAnsi="Candara" w:cs="Times New Roman"/>
          <w:bCs/>
          <w:color w:val="000000"/>
        </w:rPr>
        <w:t xml:space="preserve">. </w:t>
      </w:r>
      <w:proofErr w:type="spellStart"/>
      <w:r w:rsidR="008F37DE">
        <w:rPr>
          <w:rFonts w:ascii="Candara" w:eastAsia="Times New Roman" w:hAnsi="Candara" w:cs="Times New Roman"/>
          <w:bCs/>
          <w:color w:val="000000"/>
        </w:rPr>
        <w:t>lipnja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 xml:space="preserve"> 20</w:t>
      </w:r>
      <w:r w:rsidR="008F37DE">
        <w:rPr>
          <w:rFonts w:ascii="Candara" w:eastAsia="Times New Roman" w:hAnsi="Candara" w:cs="Times New Roman"/>
          <w:bCs/>
          <w:color w:val="000000"/>
        </w:rPr>
        <w:t>20</w:t>
      </w:r>
      <w:r w:rsidRPr="008B4711">
        <w:rPr>
          <w:rFonts w:ascii="Candara" w:eastAsia="Times New Roman" w:hAnsi="Candara" w:cs="Times New Roman"/>
          <w:bCs/>
          <w:color w:val="000000"/>
        </w:rPr>
        <w:t xml:space="preserve">. </w:t>
      </w: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godine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Ravnatelj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>:</w:t>
      </w: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</w:p>
    <w:p w:rsidR="00C87A83" w:rsidRDefault="008B4711" w:rsidP="00C87A83">
      <w:pPr>
        <w:shd w:val="clear" w:color="auto" w:fill="FFFFFF"/>
        <w:spacing w:after="0" w:line="240" w:lineRule="auto"/>
        <w:rPr>
          <w:rFonts w:ascii="Candara" w:hAnsi="Candara" w:cs="Times New Roman"/>
        </w:rPr>
      </w:pP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  <w:t>Željko Jurin, prof.</w:t>
      </w:r>
      <w:bookmarkStart w:id="4" w:name="_GoBack"/>
      <w:bookmarkEnd w:id="4"/>
    </w:p>
    <w:sectPr w:rsidR="00C87A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72"/>
    <w:multiLevelType w:val="hybridMultilevel"/>
    <w:tmpl w:val="D94AA890"/>
    <w:lvl w:ilvl="0" w:tplc="9528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14C4"/>
    <w:multiLevelType w:val="multilevel"/>
    <w:tmpl w:val="062E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E6F"/>
    <w:multiLevelType w:val="multilevel"/>
    <w:tmpl w:val="439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A7BC6"/>
    <w:multiLevelType w:val="hybridMultilevel"/>
    <w:tmpl w:val="932A5B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72EFE"/>
    <w:multiLevelType w:val="hybridMultilevel"/>
    <w:tmpl w:val="4E00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8"/>
    <w:rsid w:val="00022C51"/>
    <w:rsid w:val="001148D2"/>
    <w:rsid w:val="00176177"/>
    <w:rsid w:val="001C4D1F"/>
    <w:rsid w:val="00222634"/>
    <w:rsid w:val="00260BBE"/>
    <w:rsid w:val="002944B8"/>
    <w:rsid w:val="002D7D34"/>
    <w:rsid w:val="00312025"/>
    <w:rsid w:val="004253C4"/>
    <w:rsid w:val="0043525D"/>
    <w:rsid w:val="00456E8E"/>
    <w:rsid w:val="00505A34"/>
    <w:rsid w:val="00520E9A"/>
    <w:rsid w:val="00525588"/>
    <w:rsid w:val="005E78A5"/>
    <w:rsid w:val="0066700D"/>
    <w:rsid w:val="006C6D04"/>
    <w:rsid w:val="007659B7"/>
    <w:rsid w:val="007D5087"/>
    <w:rsid w:val="0085613A"/>
    <w:rsid w:val="00875C83"/>
    <w:rsid w:val="008A7BB4"/>
    <w:rsid w:val="008B4711"/>
    <w:rsid w:val="008D2AC5"/>
    <w:rsid w:val="008F37DE"/>
    <w:rsid w:val="00A13990"/>
    <w:rsid w:val="00B81EC7"/>
    <w:rsid w:val="00C51A21"/>
    <w:rsid w:val="00C87A83"/>
    <w:rsid w:val="00C934DC"/>
    <w:rsid w:val="00DD05FD"/>
    <w:rsid w:val="00EC66EA"/>
    <w:rsid w:val="00F471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5F96"/>
  <w15:chartTrackingRefBased/>
  <w15:docId w15:val="{DF502180-E686-4BF4-AE95-C46254C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2558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255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255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Željko Jurin</cp:lastModifiedBy>
  <cp:revision>6</cp:revision>
  <cp:lastPrinted>2020-06-08T11:31:00Z</cp:lastPrinted>
  <dcterms:created xsi:type="dcterms:W3CDTF">2019-05-23T17:58:00Z</dcterms:created>
  <dcterms:modified xsi:type="dcterms:W3CDTF">2020-06-08T12:29:00Z</dcterms:modified>
</cp:coreProperties>
</file>